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6F4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87A5"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7C2159">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7C2159">
        <w:rPr>
          <w:rFonts w:ascii="Times New Roman" w:hAnsi="Times New Roman"/>
          <w:sz w:val="28"/>
          <w:szCs w:val="28"/>
        </w:rPr>
        <w:t xml:space="preserve">октября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D916CC">
        <w:rPr>
          <w:rFonts w:ascii="Times New Roman" w:hAnsi="Times New Roman"/>
          <w:sz w:val="28"/>
          <w:szCs w:val="28"/>
        </w:rPr>
        <w:t>6</w:t>
      </w:r>
    </w:p>
    <w:p w:rsidR="00B7446E" w:rsidRPr="00B072E7" w:rsidRDefault="00B7446E" w:rsidP="00B7446E">
      <w:pPr>
        <w:spacing w:after="0"/>
        <w:jc w:val="center"/>
        <w:rPr>
          <w:rFonts w:ascii="Times New Roman" w:hAnsi="Times New Roman"/>
          <w:b/>
          <w:sz w:val="28"/>
          <w:szCs w:val="24"/>
        </w:rPr>
      </w:pPr>
    </w:p>
    <w:p w:rsidR="001813BB" w:rsidRPr="00891311" w:rsidRDefault="00DD741A" w:rsidP="001813BB">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по проекту </w:t>
      </w:r>
      <w:r w:rsidR="00D916CC" w:rsidRPr="00D916CC">
        <w:rPr>
          <w:rFonts w:ascii="Times New Roman" w:hAnsi="Times New Roman"/>
          <w:b/>
          <w:sz w:val="28"/>
          <w:szCs w:val="28"/>
        </w:rPr>
        <w:t>«Межевание территории, занимаемой многоквартирными жилыми домами в городском округе Самара в границах улиц Тухачевского, Гагарина, Мяги, Мориса Тореза, Партизанская»</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D916CC" w:rsidRPr="00D916CC">
        <w:rPr>
          <w:rFonts w:ascii="Times New Roman" w:hAnsi="Times New Roman"/>
          <w:sz w:val="28"/>
          <w:szCs w:val="28"/>
        </w:rPr>
        <w:t xml:space="preserve">«Межевание территории, занимаемой многоквартирными жилыми домами в городском округе Самара в границах улиц Тухачевского, Гагарина, Мяги, Мориса Тореза, Партизанская» </w:t>
      </w:r>
      <w:r w:rsidRPr="00E70987">
        <w:rPr>
          <w:rFonts w:ascii="Times New Roman" w:hAnsi="Times New Roman"/>
          <w:sz w:val="28"/>
          <w:szCs w:val="28"/>
        </w:rPr>
        <w:t>(далее – Проект).</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24</w:t>
      </w:r>
      <w:r>
        <w:rPr>
          <w:rFonts w:ascii="Times New Roman" w:hAnsi="Times New Roman"/>
          <w:sz w:val="28"/>
          <w:szCs w:val="28"/>
        </w:rPr>
        <w:t xml:space="preserve"> </w:t>
      </w:r>
      <w:r w:rsidR="007C2159">
        <w:rPr>
          <w:rFonts w:ascii="Times New Roman" w:hAnsi="Times New Roman"/>
          <w:sz w:val="28"/>
          <w:szCs w:val="28"/>
        </w:rPr>
        <w:t>октября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7C2159">
        <w:rPr>
          <w:rFonts w:ascii="Times New Roman" w:hAnsi="Times New Roman"/>
          <w:sz w:val="28"/>
          <w:szCs w:val="28"/>
        </w:rPr>
        <w:t>26 ноября</w:t>
      </w:r>
      <w:r>
        <w:rPr>
          <w:rFonts w:ascii="Times New Roman" w:hAnsi="Times New Roman"/>
          <w:sz w:val="28"/>
          <w:szCs w:val="28"/>
        </w:rPr>
        <w:t xml:space="preserve"> </w:t>
      </w:r>
      <w:r w:rsidRPr="00891311">
        <w:rPr>
          <w:rFonts w:ascii="Times New Roman" w:hAnsi="Times New Roman"/>
          <w:sz w:val="28"/>
          <w:szCs w:val="28"/>
        </w:rPr>
        <w:t>2019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7C2159">
        <w:rPr>
          <w:rFonts w:ascii="Times New Roman" w:hAnsi="Times New Roman" w:cs="Times New Roman"/>
          <w:color w:val="000000" w:themeColor="text1"/>
          <w:sz w:val="28"/>
          <w:szCs w:val="28"/>
        </w:rPr>
        <w:t>24</w:t>
      </w:r>
      <w:r>
        <w:rPr>
          <w:rFonts w:ascii="Times New Roman" w:hAnsi="Times New Roman" w:cs="Times New Roman"/>
          <w:sz w:val="28"/>
          <w:szCs w:val="28"/>
        </w:rPr>
        <w:t xml:space="preserve"> </w:t>
      </w:r>
      <w:r w:rsidR="007C2159">
        <w:rPr>
          <w:rFonts w:ascii="Times New Roman" w:hAnsi="Times New Roman" w:cs="Times New Roman"/>
          <w:sz w:val="28"/>
          <w:szCs w:val="28"/>
        </w:rPr>
        <w:t>октября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lastRenderedPageBreak/>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7C2159">
        <w:rPr>
          <w:rFonts w:ascii="Times New Roman" w:hAnsi="Times New Roman" w:cs="Times New Roman"/>
          <w:sz w:val="28"/>
          <w:szCs w:val="28"/>
        </w:rPr>
        <w:t>19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w:t>
      </w:r>
      <w:r w:rsidR="009A4545">
        <w:rPr>
          <w:rFonts w:ascii="Times New Roman" w:hAnsi="Times New Roman" w:cs="Times New Roman"/>
          <w:sz w:val="28"/>
          <w:szCs w:val="28"/>
        </w:rPr>
        <w:t xml:space="preserve">               </w:t>
      </w:r>
      <w:r w:rsidRPr="00891311">
        <w:rPr>
          <w:rFonts w:ascii="Times New Roman" w:hAnsi="Times New Roman" w:cs="Times New Roman"/>
          <w:sz w:val="28"/>
          <w:szCs w:val="28"/>
        </w:rPr>
        <w:t xml:space="preserve">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bookmarkStart w:id="0" w:name="_GoBack"/>
      <w:bookmarkEnd w:id="0"/>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B368DF">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40CAB"/>
    <w:rsid w:val="00241874"/>
    <w:rsid w:val="00241F62"/>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30</cp:revision>
  <cp:lastPrinted>2019-10-18T07:39:00Z</cp:lastPrinted>
  <dcterms:created xsi:type="dcterms:W3CDTF">2017-09-26T11:58:00Z</dcterms:created>
  <dcterms:modified xsi:type="dcterms:W3CDTF">2019-10-18T07:42:00Z</dcterms:modified>
</cp:coreProperties>
</file>